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73" w:rsidRDefault="00402A7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02A73" w:rsidRDefault="00402A73">
      <w:pPr>
        <w:pStyle w:val="ConsPlusNormal"/>
        <w:jc w:val="both"/>
        <w:outlineLvl w:val="0"/>
      </w:pPr>
    </w:p>
    <w:p w:rsidR="00402A73" w:rsidRDefault="00402A73">
      <w:pPr>
        <w:pStyle w:val="ConsPlusNormal"/>
        <w:jc w:val="right"/>
        <w:outlineLvl w:val="0"/>
      </w:pPr>
      <w:proofErr w:type="gramStart"/>
      <w:r>
        <w:t>Утвержден</w:t>
      </w:r>
      <w:proofErr w:type="gramEnd"/>
      <w:r>
        <w:t xml:space="preserve"> и введен в действие</w:t>
      </w:r>
    </w:p>
    <w:p w:rsidR="00402A73" w:rsidRDefault="00402A73">
      <w:pPr>
        <w:pStyle w:val="ConsPlusNormal"/>
        <w:jc w:val="right"/>
      </w:pPr>
      <w:r>
        <w:t>Постановлением Госстандарта СССР</w:t>
      </w:r>
    </w:p>
    <w:p w:rsidR="00402A73" w:rsidRDefault="00402A73">
      <w:pPr>
        <w:pStyle w:val="ConsPlusNormal"/>
        <w:jc w:val="right"/>
      </w:pPr>
      <w:r>
        <w:t>от 5 сентября 1980 г. N 4576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Title"/>
        <w:jc w:val="center"/>
      </w:pPr>
      <w:r>
        <w:t>ГОСУДАРСТВЕННЫЙ СТАНДАРТ СОЮЗА ССР</w:t>
      </w:r>
    </w:p>
    <w:p w:rsidR="00402A73" w:rsidRDefault="00402A73">
      <w:pPr>
        <w:pStyle w:val="ConsPlusTitle"/>
        <w:jc w:val="center"/>
      </w:pPr>
    </w:p>
    <w:p w:rsidR="00402A73" w:rsidRDefault="00402A73">
      <w:pPr>
        <w:pStyle w:val="ConsPlusTitle"/>
        <w:jc w:val="center"/>
      </w:pPr>
      <w:r>
        <w:t>СИСТЕМА СТАНДАРТОВ БЕЗОПАСНОСТИ ТРУДА</w:t>
      </w:r>
    </w:p>
    <w:p w:rsidR="00402A73" w:rsidRDefault="00402A73">
      <w:pPr>
        <w:pStyle w:val="ConsPlusTitle"/>
        <w:jc w:val="center"/>
      </w:pPr>
    </w:p>
    <w:p w:rsidR="00402A73" w:rsidRPr="00402A73" w:rsidRDefault="00402A73">
      <w:pPr>
        <w:pStyle w:val="ConsPlusTitle"/>
        <w:jc w:val="center"/>
        <w:rPr>
          <w:lang w:val="en-US"/>
        </w:rPr>
      </w:pPr>
      <w:r>
        <w:t>КОНВЕЙЕРЫ</w:t>
      </w:r>
    </w:p>
    <w:p w:rsidR="00402A73" w:rsidRPr="00402A73" w:rsidRDefault="00402A73">
      <w:pPr>
        <w:pStyle w:val="ConsPlusTitle"/>
        <w:jc w:val="center"/>
        <w:rPr>
          <w:lang w:val="en-US"/>
        </w:rPr>
      </w:pPr>
    </w:p>
    <w:p w:rsidR="00402A73" w:rsidRPr="00402A73" w:rsidRDefault="00402A73">
      <w:pPr>
        <w:pStyle w:val="ConsPlusTitle"/>
        <w:jc w:val="center"/>
        <w:rPr>
          <w:lang w:val="en-US"/>
        </w:rPr>
      </w:pPr>
      <w:r>
        <w:t>ОБЩИЕ</w:t>
      </w:r>
      <w:r w:rsidRPr="00402A73">
        <w:rPr>
          <w:lang w:val="en-US"/>
        </w:rPr>
        <w:t xml:space="preserve"> </w:t>
      </w:r>
      <w:r>
        <w:t>ТРЕБОВАНИЯ</w:t>
      </w:r>
      <w:r w:rsidRPr="00402A73">
        <w:rPr>
          <w:lang w:val="en-US"/>
        </w:rPr>
        <w:t xml:space="preserve"> </w:t>
      </w:r>
      <w:r>
        <w:t>БЕЗОПАСНОСТИ</w:t>
      </w:r>
    </w:p>
    <w:p w:rsidR="00402A73" w:rsidRPr="00402A73" w:rsidRDefault="00402A73">
      <w:pPr>
        <w:pStyle w:val="ConsPlusTitle"/>
        <w:jc w:val="center"/>
        <w:rPr>
          <w:lang w:val="en-US"/>
        </w:rPr>
      </w:pPr>
    </w:p>
    <w:p w:rsidR="00402A73" w:rsidRPr="00402A73" w:rsidRDefault="00402A73">
      <w:pPr>
        <w:pStyle w:val="ConsPlusTitle"/>
        <w:jc w:val="center"/>
        <w:rPr>
          <w:lang w:val="en-US"/>
        </w:rPr>
      </w:pPr>
      <w:r w:rsidRPr="00402A73">
        <w:rPr>
          <w:lang w:val="en-US"/>
        </w:rPr>
        <w:t>Occupational safety standards system.</w:t>
      </w:r>
    </w:p>
    <w:p w:rsidR="00402A73" w:rsidRDefault="00402A73">
      <w:pPr>
        <w:pStyle w:val="ConsPlusTitle"/>
        <w:jc w:val="center"/>
      </w:pPr>
      <w:r w:rsidRPr="00402A73">
        <w:rPr>
          <w:lang w:val="en-US"/>
        </w:rPr>
        <w:t xml:space="preserve">Conveyers.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requirements</w:t>
      </w:r>
      <w:proofErr w:type="spellEnd"/>
    </w:p>
    <w:p w:rsidR="00402A73" w:rsidRDefault="00402A73">
      <w:pPr>
        <w:pStyle w:val="ConsPlusTitle"/>
        <w:jc w:val="center"/>
      </w:pPr>
    </w:p>
    <w:p w:rsidR="00402A73" w:rsidRDefault="00402A73">
      <w:pPr>
        <w:pStyle w:val="ConsPlusTitle"/>
        <w:jc w:val="center"/>
      </w:pPr>
      <w:r>
        <w:t>ГОСТ 12.2.022-80</w:t>
      </w:r>
    </w:p>
    <w:p w:rsidR="00402A73" w:rsidRDefault="00402A73">
      <w:pPr>
        <w:pStyle w:val="ConsPlusNormal"/>
        <w:jc w:val="center"/>
      </w:pPr>
      <w:r>
        <w:t>Список изменяющих документов</w:t>
      </w:r>
    </w:p>
    <w:p w:rsidR="00402A73" w:rsidRDefault="00402A73">
      <w:pPr>
        <w:pStyle w:val="ConsPlusNormal"/>
        <w:jc w:val="center"/>
      </w:pPr>
      <w:proofErr w:type="gramStart"/>
      <w:r>
        <w:t>(в ред. Изменения N 1, утв. в июне 1986 г.,</w:t>
      </w:r>
      <w:proofErr w:type="gramEnd"/>
    </w:p>
    <w:p w:rsidR="00402A73" w:rsidRDefault="00402A73">
      <w:pPr>
        <w:pStyle w:val="ConsPlusNormal"/>
        <w:jc w:val="center"/>
      </w:pPr>
      <w:proofErr w:type="gramStart"/>
      <w:r>
        <w:t>Изменения N 2, утв. в марте 1990 г.)</w:t>
      </w:r>
      <w:proofErr w:type="gramEnd"/>
    </w:p>
    <w:p w:rsidR="00402A73" w:rsidRDefault="00402A73">
      <w:pPr>
        <w:pStyle w:val="ConsPlusNormal"/>
        <w:jc w:val="right"/>
      </w:pPr>
      <w:r>
        <w:t>Группа Т58</w:t>
      </w:r>
    </w:p>
    <w:p w:rsidR="00402A73" w:rsidRDefault="00402A73">
      <w:pPr>
        <w:pStyle w:val="ConsPlusNormal"/>
        <w:jc w:val="right"/>
      </w:pPr>
    </w:p>
    <w:p w:rsidR="00402A73" w:rsidRDefault="00402A73">
      <w:pPr>
        <w:pStyle w:val="ConsPlusNormal"/>
        <w:jc w:val="right"/>
      </w:pPr>
      <w:r>
        <w:t>Дата введения</w:t>
      </w:r>
    </w:p>
    <w:p w:rsidR="00402A73" w:rsidRDefault="00402A73">
      <w:pPr>
        <w:pStyle w:val="ConsPlusNormal"/>
        <w:jc w:val="right"/>
      </w:pPr>
      <w:r>
        <w:t>1 июля 1981 года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>ИНФОРМАЦИОННЫЕ ДАННЫЕ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  <w:r>
        <w:t>1. Разработан и внесен Министерством тяжелого машиностроения СССР.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Разработчики: А.С. Оболенский, В.К. Дьячков.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 Утвержден и введен в действие Постановлением Государственного комитета СССР по стандартам от 5 сентября 1980 г. N 4576.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3. Стандарт соответствует </w:t>
      </w:r>
      <w:proofErr w:type="gramStart"/>
      <w:r>
        <w:t>СТ</w:t>
      </w:r>
      <w:proofErr w:type="gramEnd"/>
      <w:r>
        <w:t xml:space="preserve"> СЭВ 1339-78.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 Взамен ГОСТ 12.2.022-76.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5. Ссылочные нормативно-технические документы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Cell"/>
        <w:jc w:val="both"/>
      </w:pPr>
      <w:r>
        <w:t>───────────────────────────────────────┬──────────────────────────</w:t>
      </w:r>
    </w:p>
    <w:p w:rsidR="00402A73" w:rsidRDefault="00402A73">
      <w:pPr>
        <w:pStyle w:val="ConsPlusCell"/>
        <w:jc w:val="both"/>
      </w:pPr>
      <w:r>
        <w:t xml:space="preserve">Обозначение НТД, на который дана </w:t>
      </w:r>
      <w:proofErr w:type="spellStart"/>
      <w:r>
        <w:t>ссылка│</w:t>
      </w:r>
      <w:proofErr w:type="spellEnd"/>
      <w:r>
        <w:t xml:space="preserve">       Номер пункта</w:t>
      </w:r>
    </w:p>
    <w:p w:rsidR="00402A73" w:rsidRDefault="00402A73">
      <w:pPr>
        <w:pStyle w:val="ConsPlusCell"/>
        <w:jc w:val="both"/>
      </w:pPr>
      <w:r>
        <w:t>───────────────────────────────────────┼──────────────────────────</w:t>
      </w:r>
    </w:p>
    <w:p w:rsidR="00402A73" w:rsidRDefault="00402A73">
      <w:pPr>
        <w:pStyle w:val="ConsPlusCell"/>
        <w:jc w:val="both"/>
      </w:pPr>
      <w:r>
        <w:t>ГОСТ 12.1.003-91                       │</w:t>
      </w:r>
      <w:hyperlink w:anchor="P76" w:history="1">
        <w:r>
          <w:rPr>
            <w:color w:val="0000FF"/>
          </w:rPr>
          <w:t>2.10</w:t>
        </w:r>
      </w:hyperlink>
    </w:p>
    <w:p w:rsidR="00402A73" w:rsidRDefault="00402A73">
      <w:pPr>
        <w:pStyle w:val="ConsPlusCell"/>
        <w:jc w:val="both"/>
      </w:pPr>
      <w:hyperlink r:id="rId5" w:history="1">
        <w:r>
          <w:rPr>
            <w:color w:val="0000FF"/>
          </w:rPr>
          <w:t>ГОСТ 12.1.005-88</w:t>
        </w:r>
      </w:hyperlink>
      <w:r>
        <w:t xml:space="preserve">                       │</w:t>
      </w:r>
      <w:hyperlink w:anchor="P78" w:history="1">
        <w:r>
          <w:rPr>
            <w:color w:val="0000FF"/>
          </w:rPr>
          <w:t>2.12</w:t>
        </w:r>
      </w:hyperlink>
    </w:p>
    <w:p w:rsidR="00402A73" w:rsidRDefault="00402A73">
      <w:pPr>
        <w:pStyle w:val="ConsPlusCell"/>
        <w:jc w:val="both"/>
      </w:pPr>
      <w:hyperlink r:id="rId6" w:history="1">
        <w:r>
          <w:rPr>
            <w:color w:val="0000FF"/>
          </w:rPr>
          <w:t>ГОСТ 12.1.012-90</w:t>
        </w:r>
      </w:hyperlink>
      <w:r>
        <w:t xml:space="preserve">                       │</w:t>
      </w:r>
      <w:hyperlink w:anchor="P77" w:history="1">
        <w:r>
          <w:rPr>
            <w:color w:val="0000FF"/>
          </w:rPr>
          <w:t>2.11</w:t>
        </w:r>
      </w:hyperlink>
    </w:p>
    <w:p w:rsidR="00402A73" w:rsidRDefault="00402A73">
      <w:pPr>
        <w:pStyle w:val="ConsPlusCell"/>
        <w:jc w:val="both"/>
      </w:pPr>
      <w:r>
        <w:rPr>
          <w:color w:val="0A2666"/>
        </w:rPr>
        <w:t xml:space="preserve">    </w:t>
      </w: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402A73" w:rsidRDefault="00402A73">
      <w:pPr>
        <w:pStyle w:val="ConsPlusCell"/>
        <w:jc w:val="both"/>
      </w:pPr>
      <w:r>
        <w:rPr>
          <w:color w:val="0A2666"/>
        </w:rPr>
        <w:t xml:space="preserve">    ГОСТ  12.1.028-80  утратил  силу   на   территории  Российской</w:t>
      </w:r>
    </w:p>
    <w:p w:rsidR="00402A73" w:rsidRDefault="00402A73">
      <w:pPr>
        <w:pStyle w:val="ConsPlusCell"/>
        <w:jc w:val="both"/>
      </w:pPr>
      <w:r>
        <w:rPr>
          <w:color w:val="0A2666"/>
        </w:rPr>
        <w:t>Федерации  с 1 июля  2000 года  в связи  с  введением  в  действие</w:t>
      </w:r>
    </w:p>
    <w:p w:rsidR="00402A73" w:rsidRDefault="00402A73">
      <w:pPr>
        <w:pStyle w:val="ConsPlusCell"/>
        <w:jc w:val="both"/>
      </w:pPr>
      <w:hyperlink r:id="rId7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51402-99</w:t>
        </w:r>
      </w:hyperlink>
      <w:r>
        <w:rPr>
          <w:color w:val="0A2666"/>
        </w:rPr>
        <w:t xml:space="preserve">  (</w:t>
      </w:r>
      <w:hyperlink r:id="rId8" w:history="1">
        <w:r>
          <w:rPr>
            <w:color w:val="0000FF"/>
          </w:rPr>
          <w:t>Постановление</w:t>
        </w:r>
      </w:hyperlink>
      <w:r>
        <w:rPr>
          <w:color w:val="0A2666"/>
        </w:rPr>
        <w:t xml:space="preserve"> Госстандарта России  от 17.12.1999</w:t>
      </w:r>
    </w:p>
    <w:p w:rsidR="00402A73" w:rsidRDefault="00402A73">
      <w:pPr>
        <w:pStyle w:val="ConsPlusCell"/>
        <w:jc w:val="both"/>
      </w:pPr>
      <w:proofErr w:type="gramStart"/>
      <w:r>
        <w:rPr>
          <w:color w:val="0A2666"/>
        </w:rPr>
        <w:t>N 544-ст).</w:t>
      </w:r>
      <w:proofErr w:type="gramEnd"/>
    </w:p>
    <w:p w:rsidR="00402A73" w:rsidRDefault="00402A73">
      <w:pPr>
        <w:pStyle w:val="ConsPlusCell"/>
        <w:jc w:val="both"/>
      </w:pPr>
      <w:hyperlink r:id="rId9" w:history="1">
        <w:r>
          <w:rPr>
            <w:color w:val="0000FF"/>
          </w:rPr>
          <w:t>ГОСТ 12.1.026</w:t>
        </w:r>
      </w:hyperlink>
      <w:r>
        <w:t xml:space="preserve"> - ГОСТ 12.1.028          │</w:t>
      </w:r>
      <w:hyperlink w:anchor="P171" w:history="1">
        <w:r>
          <w:rPr>
            <w:color w:val="0000FF"/>
          </w:rPr>
          <w:t>5.3</w:t>
        </w:r>
      </w:hyperlink>
    </w:p>
    <w:p w:rsidR="00402A73" w:rsidRDefault="00402A73">
      <w:pPr>
        <w:pStyle w:val="ConsPlusCell"/>
        <w:jc w:val="both"/>
      </w:pPr>
      <w:hyperlink r:id="rId10" w:history="1">
        <w:r>
          <w:rPr>
            <w:color w:val="0000FF"/>
          </w:rPr>
          <w:t>ГОСТ 12.2.003-74</w:t>
        </w:r>
      </w:hyperlink>
      <w:r>
        <w:t xml:space="preserve">                       │1.1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  <w:r>
        <w:t xml:space="preserve">6. Ограничение срока действия снято по решению Межгосударственного Совета по </w:t>
      </w:r>
      <w:r>
        <w:lastRenderedPageBreak/>
        <w:t>стандартизации, метрологии и сертификации (протокол N 5-94).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7. Переиздание (февраль 1996 г.</w:t>
      </w:r>
      <w:proofErr w:type="gramStart"/>
      <w:r>
        <w:t xml:space="preserve"> )</w:t>
      </w:r>
      <w:proofErr w:type="gramEnd"/>
      <w:r>
        <w:t xml:space="preserve"> с Изменениями N 1, 2, утвержденными в июне 1986 г., марте 1990 г. (ИУС 9-86, 6-90).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  <w:r>
        <w:t>Настоящий стандарт распространяется на конвейеры, в том числе оснащенные загрузочными и разгрузочными устройствами, применяемые во всех отраслях народного хозяйства, и устанавливает общие требования безопасности к их конструкции и размещению.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Стандарт не распространяется на конвейеры, предназначенные для перевозки людей, конвейеры, устанавливаемые на судах, в шахтах и карьерах, а также конвейеры, являющиеся составными частями (узлами) производственного (технологического) оборудования или машин.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2).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>1. ОБЩИЕ ПОЛОЖЕНИЯ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 xml:space="preserve">1.1. Конвейеры должны соответствовать требованиям настоящего стандарта и </w:t>
      </w:r>
      <w:hyperlink r:id="rId11" w:history="1">
        <w:r>
          <w:rPr>
            <w:color w:val="0000FF"/>
          </w:rPr>
          <w:t>ГОСТ 12.2.003-91</w:t>
        </w:r>
      </w:hyperlink>
      <w:r>
        <w:t>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1.2. Дополнительные требования безопасности к конвейерам конкретных видов, не устанавливаемые настоящим стандартом, должны быть указаны в стандартах или технических условиях на эти конвейеры.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>2. ТРЕБОВАНИЯ К КОНСТРУКЦИИ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 xml:space="preserve">2.1. В установленных на конвейерах загрузочных и разгрузочных устройствах не допускается заклинивание и зависание груза, образование </w:t>
      </w:r>
      <w:proofErr w:type="spellStart"/>
      <w:r>
        <w:t>просыпей</w:t>
      </w:r>
      <w:proofErr w:type="spellEnd"/>
      <w:r>
        <w:t>. Не допускается загрузка конвейера сверх расчетных норм для условий эксплуатации, установленных в технических условиях или эксплуатационной документации.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1,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2.2. Не допускается падение груза с конвейера или машины в местах передачи транспортируемого груза с одного конвейера на другой конвейер или машину.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2.3. Приемная часть конвейеров, загружаемых вручную штучными грузами, должна быть расположена на горизонтальном или наклонном участке конвейера с уклоном не более 5° в сторону загрузки.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2.4. На наклонных конвейерах (наклонных участках конвейеров) штучные грузы при транспортировании должны находиться в неподвижном состоянии по отношению к плоскости грузонесущего элемента конвейера и не менять положения, принятого при загрузке.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2.5. Не допускается самопроизвольное перемещение в обратном направлении грузонесущего элемента с грузом при отключении привода в конвейерах, имеющих наклонные или вертикальные участки трассы. </w:t>
      </w:r>
      <w:proofErr w:type="spellStart"/>
      <w:r>
        <w:t>Неприводные</w:t>
      </w:r>
      <w:proofErr w:type="spellEnd"/>
      <w:r>
        <w:t xml:space="preserve"> конвейеры (роликовые, дисковые) должны иметь в разгрузочной части ограничительные упоры и приспособления для снижения скорости движущегося груза.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lastRenderedPageBreak/>
        <w:t>2.6. На трассах конвейеров с передвижными загрузочными и разгрузочными устройствами должны быть установлены конечные выключатели и упоры, ограничивающие ход загрузочно-разгрузочных устройств.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2.7. Грузовые натяжные устройства конвейеров должны иметь концевые упоры для ограничения хода натяжной тележки и конечные выключатели, отключающие привод конвейера при достижении натяжной тележкой крайних положений.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2.8. Наклонные и вертикальные участки цепных конвейеров должны быть снабжены ловителями для захвата цепи в случае ее обрыва, угрожающего обслуживающему персоналу.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2.9. В конструкциях составных частей конвейеров массой более 50 кг, подлежащих подъему или перемещению грузоподъемными средствами при транспортировании, монтаже, демонтаже и ремонте, должны быть предусмотрены соответствующие приливы отверстия или рым-болты, если без них применение стропов и других такелажных средств является опасным.</w:t>
      </w:r>
    </w:p>
    <w:p w:rsidR="00402A73" w:rsidRDefault="00402A73">
      <w:pPr>
        <w:pStyle w:val="ConsPlusNormal"/>
        <w:spacing w:before="220"/>
        <w:ind w:firstLine="540"/>
        <w:jc w:val="both"/>
      </w:pPr>
      <w:bookmarkStart w:id="0" w:name="P76"/>
      <w:bookmarkEnd w:id="0"/>
      <w:r>
        <w:t xml:space="preserve">2.10. Шумовые характеристики конвейеров - по </w:t>
      </w:r>
      <w:hyperlink r:id="rId12" w:history="1">
        <w:r>
          <w:rPr>
            <w:color w:val="0000FF"/>
          </w:rPr>
          <w:t>ГОСТ 12.1.003-83</w:t>
        </w:r>
      </w:hyperlink>
      <w:r>
        <w:t>.</w:t>
      </w:r>
    </w:p>
    <w:p w:rsidR="00402A73" w:rsidRDefault="00402A73">
      <w:pPr>
        <w:pStyle w:val="ConsPlusNormal"/>
        <w:spacing w:before="220"/>
        <w:ind w:firstLine="540"/>
        <w:jc w:val="both"/>
      </w:pPr>
      <w:bookmarkStart w:id="1" w:name="P77"/>
      <w:bookmarkEnd w:id="1"/>
      <w:r>
        <w:t xml:space="preserve">2.11. Вибрационные характеристики на рабочих местах обслуживания конвейеров - по </w:t>
      </w:r>
      <w:hyperlink r:id="rId13" w:history="1">
        <w:r>
          <w:rPr>
            <w:color w:val="0000FF"/>
          </w:rPr>
          <w:t>ГОСТ 12.1.012-90</w:t>
        </w:r>
      </w:hyperlink>
      <w:r>
        <w:t>.</w:t>
      </w:r>
    </w:p>
    <w:p w:rsidR="00402A73" w:rsidRDefault="00402A73">
      <w:pPr>
        <w:pStyle w:val="ConsPlusNormal"/>
        <w:spacing w:before="220"/>
        <w:ind w:firstLine="540"/>
        <w:jc w:val="both"/>
      </w:pPr>
      <w:bookmarkStart w:id="2" w:name="P78"/>
      <w:bookmarkEnd w:id="2"/>
      <w:r>
        <w:t xml:space="preserve">2.12. Концентрация вредных веществ в воздухе рабочей зоны обслуживания конвейеров, находящихся в помещениях и предназначенных для транспортирования грузов, выделяющих вредные вещества, не должна превышать значений, установленных </w:t>
      </w:r>
      <w:hyperlink r:id="rId14" w:history="1">
        <w:r>
          <w:rPr>
            <w:color w:val="0000FF"/>
          </w:rPr>
          <w:t>ГОСТ 12.1.005-88</w:t>
        </w:r>
      </w:hyperlink>
      <w:r>
        <w:t>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2.13. Требования к электрооборудованию, монтажу электрических цепей и заземлению конвейеров должны быть установлены в нормативно-технической документации на конвейеры конкретных видов и соответствовать "</w:t>
      </w:r>
      <w:hyperlink r:id="rId15" w:history="1">
        <w:r>
          <w:rPr>
            <w:color w:val="0000FF"/>
          </w:rPr>
          <w:t>Правилам</w:t>
        </w:r>
      </w:hyperlink>
      <w:r>
        <w:t xml:space="preserve"> устройства электроустановок", "Правилам технической эксплуатации электроустановок потребителей" и "Правилам техники безопасности при эксплуатации электроустановок потребителей", утвержденных </w:t>
      </w:r>
      <w:proofErr w:type="spellStart"/>
      <w:r>
        <w:t>Госэнергонадзором</w:t>
      </w:r>
      <w:proofErr w:type="spellEnd"/>
      <w:r>
        <w:t xml:space="preserve"> СССР.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>3. ТРЕБОВАНИЯ К СРЕДСТВАМ ЗАЩИТЫ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 xml:space="preserve">3.1. </w:t>
      </w:r>
      <w:proofErr w:type="gramStart"/>
      <w:r>
        <w:t>Движущиеся части конвейеров (приводные, натяжные и отклоняющие барабаны, натяжные устройства, канаты и блоки натяжных устройств, ременные и другие передачи, муфты и т.п., а также опорные ролики и ролики нижней ветви ленты) должны быть ограждены в зонах постоянных рабочих мест, связанных с технологическим процессом на конвейере, или по всей трассе конвейера, если имеет место свободный доступ или постоянный проход вблизи</w:t>
      </w:r>
      <w:proofErr w:type="gramEnd"/>
      <w:r>
        <w:t xml:space="preserve"> конвейера лиц, не связанных с обслуживанием конвейера.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3.2. Защитные ограждения должны быть снабжены приспособлениями для надежного удержания их в закрытом (рабочем) положении и в случае необходимости быть сблокированы с приводом конвейера для его отключения при снятии (открытии) ограждения.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3.1, 3.2. </w:t>
      </w: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3.3. Ограждения следует изготовлять из металлических листов, сетки и других прочных материалов.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В сетчатых ограждениях размер ячейки должен быть выбран таким, чтобы исключался доступ к огражденным частям конвейера.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3.4. В зоне возможного нахождения людей должны быть ограждены или защищены: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lastRenderedPageBreak/>
        <w:t>смотровые люки пересыпных лотков, бункеров и т.п., установленных в местах загрузки и разгрузки конвейеров, периодически очищаемые обслуживающим персоналом;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проходы (проезды) под конвейерами сплошными навесами, выступающими за габариты конвейеров не менее чем на 1 м;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участки трассы конвейеров (кроме подвесных конвейеров), на которых запрещен проход людей, при помощи установки вдоль трассы перил высотой не менее 1,0 м от уровня пола.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3.5. Конвейеры, передвигающиеся по рельсам, если они не закрыты специальными кожухами, и конвейеры, установленные в производственных </w:t>
      </w:r>
      <w:proofErr w:type="gramStart"/>
      <w:r>
        <w:t>зданиях</w:t>
      </w:r>
      <w:proofErr w:type="gramEnd"/>
      <w:r>
        <w:t xml:space="preserve"> ниже уровня пола, должны быть ограждены по всей длине перилами высотой не менее 1,0 м от уровня пола.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Перила, ограждающие конвейеры, установленные ниже уровня пола, должны быть закрыты на высоту не менее 0,15 м от уровня пола.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3.6. На конвейерах, входящих в автоматизированные транспортные или технологические линии, должны быть предусмотрены устройства для автоматической остановки привода при возникновении аварийной ситуации.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3.7. </w:t>
      </w:r>
      <w:proofErr w:type="gramStart"/>
      <w:r>
        <w:t>На технологической линии, состоящей из нескольких последовательно установленных и одновременно работающих конвейеров или из конвейеров в сочетании с другими машинами (питателями, дробилками и т.п.), приводы конвейеров и всех машин должны быть сблокированы так, чтобы в случае внезапной остановки какой-либо машины или конвейера предыдущие машины или конвейеры автоматически отключались, а последующие продолжали работать до полной разгрузки транспортируемого груза.</w:t>
      </w:r>
      <w:proofErr w:type="gramEnd"/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1,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3.8. Конвейеры малой протяженности (до 10 м) в головной и хвостовой частях должны быть оборудованы аварийными кнопками для остановки конвейера.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Конвейеры большой протяженности должны быть дополнительно оборудованы выключающими устройствами для остановки конвейера в аварийных ситуациях в любом месте.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 оснащении всей трассы конвейеров тросовым выключателем, дающим возможность остановки конвейеров с любого места, аварийные кнопки для остановки конвейера в головной и хвостовой частях допускается не устанавливать.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1,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3.9. В схеме управления конвейерами должна быть предусмотрена блокировка, исключающая возможность повторного включения привода до ликвидации аварийной ситуации.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3.10. На участках трассы конвейеров, находящихся вне зоны видимости оператора с пульта управления, должна быть установлена двусторонняя предупредительная предпусковая звуковая или световая сигнализация, включающаяся автоматически до включения привода конвейера.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Двусторонняя сигнализация должна обеспечивать не только оповещение о пуске конвейера лиц, находящихся вне зоны видимости с пульта управления конвейером, но и подачу ответного сигнала на пульт управления с участков трассы, невидимых оператору, о готовности конвейера к пуску.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 отсутствии постоянных рабочих мест на трассе конвейера предусматривать подачу ответного сигнала не требуется.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lastRenderedPageBreak/>
        <w:t>3.11. На рабочих местах должны быть помещены таблички, поясняющие значения применяемых средств сигнализации и порядок управления конвейером.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3.12. Конвейеры, транспортирующие горячие грузы, должны иметь средства защиты обслуживающего персонала от ожогов.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3.13. Конвейеры, предназначенные для транспортирования пылевидных, пыл</w:t>
      </w:r>
      <w:proofErr w:type="gramStart"/>
      <w:r>
        <w:t>е-</w:t>
      </w:r>
      <w:proofErr w:type="gramEnd"/>
      <w:r>
        <w:t xml:space="preserve">, </w:t>
      </w:r>
      <w:proofErr w:type="spellStart"/>
      <w:r>
        <w:t>паро</w:t>
      </w:r>
      <w:proofErr w:type="spellEnd"/>
      <w:r>
        <w:t xml:space="preserve">- и </w:t>
      </w:r>
      <w:proofErr w:type="spellStart"/>
      <w:r>
        <w:t>газовыделяющих</w:t>
      </w:r>
      <w:proofErr w:type="spellEnd"/>
      <w:r>
        <w:t xml:space="preserve"> грузов, должны снабжаться </w:t>
      </w:r>
      <w:proofErr w:type="spellStart"/>
      <w:r>
        <w:t>пылеподавляющими</w:t>
      </w:r>
      <w:proofErr w:type="spellEnd"/>
      <w:r>
        <w:t xml:space="preserve"> или пылеулавливающими системами в местах выделения пыли, отводами к местной вытяжной вентиляции в местах выделения пара или местными отсосами для подключения абсорбционных устройств в местах выделения газа.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3.14. Конвейеры, предназначенные для транспортирования мокрых грузов, должны быть закрыты кожухами или щитами в местах возможного брызгообразования.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3.15. Места периодической смазки конвейеров должны быть доступны без снятия защитных устройств.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 xml:space="preserve">4. ТРЕБОВАНИЯ К РАЗМЕЩЕНИЮ КОНВЕЙЕРОВ </w:t>
      </w:r>
      <w:proofErr w:type="gramStart"/>
      <w:r>
        <w:t>В</w:t>
      </w:r>
      <w:proofErr w:type="gramEnd"/>
      <w:r>
        <w:t xml:space="preserve"> ПРОИЗВОДСТВЕННЫХ</w:t>
      </w:r>
    </w:p>
    <w:p w:rsidR="00402A73" w:rsidRDefault="00402A73">
      <w:pPr>
        <w:pStyle w:val="ConsPlusNormal"/>
        <w:jc w:val="center"/>
      </w:pPr>
      <w:proofErr w:type="gramStart"/>
      <w:r>
        <w:t>ЗДАНИЯХ</w:t>
      </w:r>
      <w:proofErr w:type="gramEnd"/>
      <w:r>
        <w:t>, ГАЛЕРЕЯХ, ТОННЕЛЯХ И НА ЭСТАКАДАХ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 xml:space="preserve">4.1. </w:t>
      </w:r>
      <w:proofErr w:type="gramStart"/>
      <w:r>
        <w:t>Конвейеры, кроме подвесных, следует устанавливать так, чтобы расстояние по вертикали от наиболее выступающих частей конвейера, требующих обслуживания, до нижних поверхностей выступающих строительных конструкций (коммуникационных систем) было не менее 0,6 м, а от транспортируемого груза - не менее 0,3 м.</w:t>
      </w:r>
      <w:proofErr w:type="gramEnd"/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4.2. При размещении стационарных конвейеров должна быть предусмотрена возможность применения в доступных местах трассы конвейера механизированной уборки из-под </w:t>
      </w:r>
      <w:proofErr w:type="gramStart"/>
      <w:r>
        <w:t>него</w:t>
      </w:r>
      <w:proofErr w:type="gramEnd"/>
      <w:r>
        <w:t xml:space="preserve"> просыпавшегося (счищенного) груза.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4.3. В производственных зданиях, галереях, тоннелях и на эстакадах вдоль трассы конвейеров должны быть предусмотрены проходы для безопасного обслуживания, монтажа и ремонта.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4.4. Ширина проходов для обслуживания должна быть не менее: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0,75 м - для конвейеров всех видов (</w:t>
      </w:r>
      <w:proofErr w:type="gramStart"/>
      <w:r>
        <w:t>кроме</w:t>
      </w:r>
      <w:proofErr w:type="gramEnd"/>
      <w:r>
        <w:t xml:space="preserve"> пластинчатых);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1,0 м - для пластинчатых конвейеров;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1,0 м - между параллельно установленными конвейерами;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1,2 м - между параллельно установленными пластинчатыми конвейерами.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Примечания. 1. Ширина прохода между параллельно установленными конвейерами, закрытыми по всей трассе жесткими или сетчатыми ограждениями, может быть уменьшена до 0,7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2. При наличии в проходе между конвейерами строительных конструкций (колонн, пилястр и т.п.), создающих местное сужение прохода, расстояние между конвейером и строительными конструкциями должно быть не менее 0,5 м на длине прохода до 1,0 м. Эти места прохода </w:t>
      </w:r>
      <w:r>
        <w:lastRenderedPageBreak/>
        <w:t>должны быть ограждены.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3. На участках трассы конвейера, над которыми перемещаются погрузочные и разгрузочные устройства, ширина проходов с обеих сторон конвейера должна быть не менее 1,0 м. Требование не распространяется на ленточные конвейеры с лопастными питателями, размещенные в </w:t>
      </w:r>
      <w:proofErr w:type="spellStart"/>
      <w:r>
        <w:t>подштабельных</w:t>
      </w:r>
      <w:proofErr w:type="spellEnd"/>
      <w:r>
        <w:t xml:space="preserve"> галереях.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  <w:r>
        <w:t>4.5. Ширина проходов, используемых только для монтажа и ремонта конвейеров, должна быть не менее 0,5 м для вновь проектируемых конвейеров.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2).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4.6. Высота проходов должна быть не менее: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2,1 м - для конвейеров с постоянными рабочими местами, установленных в производственных помещениях;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2,0 м - для конвейеров, не имеющих рабочих мест, установленных в производственных помещениях;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1,9 м - для конвейеров, установленных в галереях, тоннелях и на эстакадах. При этом потолок не должен иметь острых выступающих частей.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4.7. По ширине прохода вдоль трассы конвейеров, размещенных в галереях, имеющих наклон к горизонту 6 - 12°, должны быть установлены настилы с поперечинами, а при наклоне более 12° - лестничные марши.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4.8. Через конвейеры длиной более 20 м, размещенные на высоте не более 1,2 м от уровня пола до низа наиболее выступающих частей конвейера, в необходимых местах трассы конвейера должны быть сооружены мостики, огражденные поручнями высотой не менее 1,0 м, для прохода людей и обслуживания конвейеров.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4.9. Мостики через конвейеры должны размещаться на расстоянии друг от друга не более: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50 м - в производственных помещениях;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100 м - в галереях, на эстакадах.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4.10. Мостики должны устанавливаться так, чтобы расстояние от их настилов до низа наиболее выступающих строительных конструкций (коммуникационных систем) было не менее 2,0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4.11. Ширина мостиков должна быть не менее 1,0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4.12. Конвейеры, у которых оси приводных и натяжных барабанов, шкивов и звездочек находятся выше 1,5 м от уровня пола, должны обслуживаться со стационарных или передвижных площадок. Допускается в технически обоснованных случаях сооружать площадки, начиная от высоты расположения осей механизмов 1,8 м над уровнем пола.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Расстояние по вертикали от настила площадки до низа выступающих строительных конструкций (коммуникационных систем) должно быть не менее 2,0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Площадки должны быть ограждены поручнями высотой не менее 1,0 м со сплошным закрытием высотой не менее 0,15 м от уровня настила.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 использовании конвейеров в комплекте с дробильно-сортировочными установками высота сплошного закрытия площадки должна быть не менее 0,1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lastRenderedPageBreak/>
        <w:t>4.13. Лестницы переходных мостиков, площадок для обслуживания конвейеров должны иметь угол наклона к горизонту: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не более 45° - при постоянной эксплуатации;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не более 60° - при эксплуатации 1 - 2 раза в смену;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90° - при эксплуатации не чаще одного раза в смену.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Ширина лестниц должна быть не менее 0,7 м. Допускается изготовлять вертикальные лестницы шириной от 0,4 до 0,6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Применение вертикальных лестниц допускается только в случае невозможности размещения маршевых лестниц.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Вертикальные лестницы высотой более 2 м должны иметь ограждение в виде дуг (хомутов) со стороны спины рабочего, перемещающегося по лестнице.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Лестницы должны быть ограждены поручнями высотой не менее 1,0 м.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4.12, 4.13. </w:t>
      </w: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4.14. Настилы мостиков и площадок должны быть сплошными и нескользкими.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4.15. Конструкцией конвейера должен быть предусмотрен легкий безопасный доступ к элементам, блокам и контрольным устройствам, требующим периодической проверки, а также устройствам регулирования, загрузки и разгрузки, люкам, управляемым вручную или механически.</w:t>
      </w:r>
    </w:p>
    <w:p w:rsidR="00402A73" w:rsidRDefault="00402A73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center"/>
        <w:outlineLvl w:val="1"/>
      </w:pPr>
      <w:r>
        <w:t>5. КОНТРОЛЬ ВЫПОЛНЕНИЯ ТРЕБОВАНИЙ БЕЗОПАСНОСТИ</w:t>
      </w:r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>5.1. Контроль выполнения требований безопасности должен проводиться: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при проверке конструкторской документации на конвейеры и их размещение;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после изготовления конвейеров, транспортируемых в собранном виде предприятием-изготовителем при приемочных испытаниях;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после окончания монтажа, наладки и обкатки вновь устанавливаемых конвейеров;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после аналогичных работ, вызванных переносом на другое место конвейера или расширением конвейерной линии;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после капитального ремонта и реконструкции конвейеров.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5.2. Контроль должен включать проверку конвейеров внешним осмотром и замером контролируемых </w:t>
      </w:r>
      <w:proofErr w:type="gramStart"/>
      <w:r>
        <w:t>параметров</w:t>
      </w:r>
      <w:proofErr w:type="gramEnd"/>
      <w:r>
        <w:t xml:space="preserve"> как в нерабочем, так и в рабочем состоянии.</w:t>
      </w:r>
    </w:p>
    <w:p w:rsidR="00402A73" w:rsidRDefault="00402A73">
      <w:pPr>
        <w:pStyle w:val="ConsPlusNormal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402A73" w:rsidRDefault="00402A73">
      <w:pPr>
        <w:pStyle w:val="ConsPlusNormal"/>
        <w:jc w:val="both"/>
      </w:pPr>
      <w:r>
        <w:rPr>
          <w:color w:val="0A2666"/>
        </w:rPr>
        <w:t xml:space="preserve">ГОСТ 12.1.028-80 утратил силу на территории Российской Федерации с 1 июля 2000 года в связи с введением в действие </w:t>
      </w:r>
      <w:hyperlink r:id="rId16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51402-99</w:t>
        </w:r>
      </w:hyperlink>
      <w:r>
        <w:rPr>
          <w:color w:val="0A2666"/>
        </w:rPr>
        <w:t xml:space="preserve"> (</w:t>
      </w:r>
      <w:hyperlink r:id="rId17" w:history="1">
        <w:r>
          <w:rPr>
            <w:color w:val="0000FF"/>
          </w:rPr>
          <w:t>Постановление</w:t>
        </w:r>
      </w:hyperlink>
      <w:r>
        <w:rPr>
          <w:color w:val="0A2666"/>
        </w:rPr>
        <w:t xml:space="preserve"> Госстандарта России от 17.12.1999 N 544-ст).</w:t>
      </w:r>
    </w:p>
    <w:p w:rsidR="00402A73" w:rsidRDefault="00402A73">
      <w:pPr>
        <w:pStyle w:val="ConsPlusNormal"/>
        <w:ind w:firstLine="540"/>
        <w:jc w:val="both"/>
      </w:pPr>
      <w:bookmarkStart w:id="3" w:name="P171"/>
      <w:bookmarkEnd w:id="3"/>
      <w:r>
        <w:t xml:space="preserve">5.3. Методы определения шумовых характеристик конвейеров - по </w:t>
      </w:r>
      <w:hyperlink r:id="rId18" w:history="1">
        <w:r>
          <w:rPr>
            <w:color w:val="0000FF"/>
          </w:rPr>
          <w:t>ГОСТ 12.1.026-80</w:t>
        </w:r>
      </w:hyperlink>
      <w:r>
        <w:t xml:space="preserve"> - ГОСТ 12.1.028-80.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5.4. Измерение вибрации - по </w:t>
      </w:r>
      <w:hyperlink r:id="rId19" w:history="1">
        <w:r>
          <w:rPr>
            <w:color w:val="0000FF"/>
          </w:rPr>
          <w:t>ГОСТ 12.1.012-90</w:t>
        </w:r>
      </w:hyperlink>
      <w:r>
        <w:t>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jc w:val="right"/>
        <w:outlineLvl w:val="0"/>
      </w:pPr>
      <w:r>
        <w:t>Приложение</w:t>
      </w:r>
    </w:p>
    <w:p w:rsidR="00402A73" w:rsidRDefault="00402A73">
      <w:pPr>
        <w:pStyle w:val="ConsPlusNormal"/>
        <w:jc w:val="right"/>
      </w:pPr>
      <w:r>
        <w:t>Справочное</w:t>
      </w:r>
    </w:p>
    <w:p w:rsidR="00402A73" w:rsidRDefault="00402A73">
      <w:pPr>
        <w:pStyle w:val="ConsPlusNormal"/>
        <w:jc w:val="right"/>
      </w:pPr>
    </w:p>
    <w:p w:rsidR="00402A73" w:rsidRDefault="00402A73">
      <w:pPr>
        <w:pStyle w:val="ConsPlusNormal"/>
        <w:jc w:val="center"/>
      </w:pPr>
      <w:r>
        <w:t>ТЕРМИНЫ И ИХ ОПРЕДЕЛЕНИЯ, ИСПОЛЬЗУЕМЫЕ В НАСТОЯЩЕМ</w:t>
      </w:r>
    </w:p>
    <w:p w:rsidR="00402A73" w:rsidRDefault="00402A73">
      <w:pPr>
        <w:pStyle w:val="ConsPlusNormal"/>
        <w:jc w:val="center"/>
      </w:pPr>
      <w:proofErr w:type="gramStart"/>
      <w:r>
        <w:t>СТАНДАРТЕ</w:t>
      </w:r>
      <w:proofErr w:type="gramEnd"/>
    </w:p>
    <w:p w:rsidR="00402A73" w:rsidRDefault="00402A73">
      <w:pPr>
        <w:pStyle w:val="ConsPlusNormal"/>
        <w:jc w:val="center"/>
      </w:pPr>
    </w:p>
    <w:p w:rsidR="00402A73" w:rsidRDefault="00402A73">
      <w:pPr>
        <w:pStyle w:val="ConsPlusNormal"/>
        <w:ind w:firstLine="540"/>
        <w:jc w:val="both"/>
      </w:pPr>
      <w:r>
        <w:t>1. Рабочая зона - пространство высотой до 2,2 м над уровнем пола или площадки, на которых находятся места постоянного или временного пребывания работающих (рабочие места).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2. Рабочее место - место постоянного или временного пребывания </w:t>
      </w:r>
      <w:proofErr w:type="gramStart"/>
      <w:r>
        <w:t>работающих</w:t>
      </w:r>
      <w:proofErr w:type="gramEnd"/>
      <w:r>
        <w:t xml:space="preserve"> в процессе трудовой деятельности.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3. Постоянное рабочее место - место, на котором работающий находится большую часть (более 50% или более 2 ч непрерывно) своего рабочего времени.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Если при этом работа осуществляется в различных пунктах рабочей зоны, постоянным рабочим местом считается вся рабочая зона.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Производственные помещения - замкнутые пространства в специально предназначенных зданиях и сооружениях, в которых постоянно (по сменам) или периодически (в течение рабочего дня) осуществляется трудовая деятельность людей, связанная с участием в различных видах производства, в организации, контроле и управлении производством, а также с участием во внепроизводственных видах труда на предприятиях транспорта, связи и т.п.</w:t>
      </w:r>
      <w:proofErr w:type="gramEnd"/>
    </w:p>
    <w:p w:rsidR="00402A73" w:rsidRDefault="00402A73">
      <w:pPr>
        <w:pStyle w:val="ConsPlusNormal"/>
        <w:spacing w:before="220"/>
        <w:ind w:firstLine="540"/>
        <w:jc w:val="both"/>
      </w:pPr>
      <w:r>
        <w:t>5. Галерея - надземное или наземное, полностью или частично закрытое горизонтальное или наклонное протяженное сооружение, соединяющее помещения зданий или сооружений.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6. Тоннель - подземное, закрытое горизонтальное или наклонное протяженное сооружение.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7. Эстакада - надземное открытое горизонтальное или наклонное протяженное сооружение, состоящее из ряда опор и пролетного строения и находящееся в здании или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его</w:t>
      </w:r>
      <w:proofErr w:type="gramEnd"/>
      <w:r>
        <w:t>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Площадка - одноярусное сооружение, размещаемое в здании или вне его, и опирающееся на оборудование, самостоятельные опоры или конструкции здания.</w:t>
      </w:r>
      <w:proofErr w:type="gramEnd"/>
    </w:p>
    <w:p w:rsidR="00402A73" w:rsidRDefault="00402A73">
      <w:pPr>
        <w:pStyle w:val="ConsPlusNormal"/>
        <w:spacing w:before="220"/>
        <w:ind w:firstLine="540"/>
        <w:jc w:val="both"/>
      </w:pPr>
      <w:r>
        <w:t>9. Ширина проходов - расстояние от выступающих строительных конструкций (коммуникационных систем) до наиболее выступающих частей конвейера (транспортируемого груза).</w:t>
      </w:r>
    </w:p>
    <w:p w:rsidR="00402A73" w:rsidRDefault="00402A73">
      <w:pPr>
        <w:pStyle w:val="ConsPlusNormal"/>
        <w:spacing w:before="220"/>
        <w:ind w:firstLine="540"/>
        <w:jc w:val="both"/>
      </w:pPr>
      <w:r>
        <w:t>10. Высота проходов - расстояние от уровня пола до низа выступающих строительных конструкций (коммуникационных систем). В наклонных галереях высоту следует измерять по нормали к полу.</w:t>
      </w: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ind w:firstLine="540"/>
        <w:jc w:val="both"/>
      </w:pPr>
    </w:p>
    <w:p w:rsidR="00402A73" w:rsidRDefault="00402A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7DC8" w:rsidRDefault="002A7DC8"/>
    <w:sectPr w:rsidR="002A7DC8" w:rsidSect="003B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02A73"/>
    <w:rsid w:val="002A7DC8"/>
    <w:rsid w:val="00402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2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2A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2A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329A06349A0E1A5A78DF0685F5847126D0853369E890C71568DC1CEF9613A790C46DA64A80F64oDg0O" TargetMode="External"/><Relationship Id="rId13" Type="http://schemas.openxmlformats.org/officeDocument/2006/relationships/hyperlink" Target="consultantplus://offline/ref=336329A06349A0E1A5A792E56D5F584711680A5C68C4D6572C01o8g4O" TargetMode="External"/><Relationship Id="rId18" Type="http://schemas.openxmlformats.org/officeDocument/2006/relationships/hyperlink" Target="consultantplus://offline/ref=336329A06349A0E1A5A792E56D5F5847116C0D503A93D406790F81C3oCg9O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36329A06349A0E1A5A792E56D5F584716620B5735CEDE0E200383oCg4O" TargetMode="External"/><Relationship Id="rId12" Type="http://schemas.openxmlformats.org/officeDocument/2006/relationships/hyperlink" Target="consultantplus://offline/ref=336329A06349A0E1A5A792E56D5F584712630F5C68C4D6572C01o8g4O" TargetMode="External"/><Relationship Id="rId17" Type="http://schemas.openxmlformats.org/officeDocument/2006/relationships/hyperlink" Target="consultantplus://offline/ref=336329A06349A0E1A5A78DF0685F5847126D0853369E890C71568DC1CEF9613A790C46DA64A80F64oDg0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6329A06349A0E1A5A792E56D5F584716620B5735CEDE0E200383oCg4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6329A06349A0E1A5A792E56D5F584711680A5C68C4D6572C01o8g4O" TargetMode="External"/><Relationship Id="rId11" Type="http://schemas.openxmlformats.org/officeDocument/2006/relationships/hyperlink" Target="consultantplus://offline/ref=336329A06349A0E1A5A792E56D5F5847136D0D5C68C4D6572C01o8g4O" TargetMode="External"/><Relationship Id="rId5" Type="http://schemas.openxmlformats.org/officeDocument/2006/relationships/hyperlink" Target="consultantplus://offline/ref=336329A06349A0E1A5A792E56D5F5847156C0E5035CEDE0E200383oCg4O" TargetMode="External"/><Relationship Id="rId15" Type="http://schemas.openxmlformats.org/officeDocument/2006/relationships/hyperlink" Target="consultantplus://offline/ref=336329A06349A0E1A5A792E56D5F5847116A0D573793D406790F81C3oCg9O" TargetMode="External"/><Relationship Id="rId10" Type="http://schemas.openxmlformats.org/officeDocument/2006/relationships/hyperlink" Target="consultantplus://offline/ref=336329A06349A0E1A5A78EE5715F5847116E015635CEDE0E200383oCg4O" TargetMode="External"/><Relationship Id="rId19" Type="http://schemas.openxmlformats.org/officeDocument/2006/relationships/hyperlink" Target="consultantplus://offline/ref=336329A06349A0E1A5A792E56D5F584711680A5C68C4D6572C01o8g4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36329A06349A0E1A5A792E56D5F5847116C0D503A93D406790F81C3oCg9O" TargetMode="External"/><Relationship Id="rId14" Type="http://schemas.openxmlformats.org/officeDocument/2006/relationships/hyperlink" Target="consultantplus://offline/ref=336329A06349A0E1A5A792E56D5F5847156C0E5035CEDE0E200383oCg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3068</Words>
  <Characters>17493</Characters>
  <Application>Microsoft Office Word</Application>
  <DocSecurity>0</DocSecurity>
  <Lines>145</Lines>
  <Paragraphs>41</Paragraphs>
  <ScaleCrop>false</ScaleCrop>
  <Company/>
  <LinksUpToDate>false</LinksUpToDate>
  <CharactersWithSpaces>20520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2017-11-29T14:32:00Z</dcterms:created>
  <dcterms:modified xsi:type="dcterms:W3CDTF">2017-11-29T14:32:00Z</dcterms:modified>
</cp:coreProperties>
</file>